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officeDocument" Target="/word/document.xml" Id="Re39579d1776b4108"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37</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ASOCIAȚIA GRUPUL DE ACȚIUNE LOCALĂ PROGRES TRANSILVAN</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Dezvoltarea comunelor</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w:t>
            </w:r>
          </w:p>
        </w:tc>
        <w:tc>
          <w:tcPr>
            <w:vAlign w:val="center"/>
          </w:tcPr>
          <w:p>
            <w:r>
              <w:rPr>
                <w:rFonts w:ascii="Cambria Bold" w:hAnsi="Cambria Bold"/>
                <w:b/>
                <w:color w:val="1B4167"/>
                <w:sz w:val="24"/>
              </w:rPr>
              <w:t>Proiectul trebuie să urmărească un impact pozitiv pe termen lung asupra comunității, promovând dezvoltarea durabilă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Metodologie de verificare:</w:t>
            </w:r>
          </w:p>
          <w:p>
            <w:pPr>
              <w:spacing w:line="360" w:lineRule="auto"/>
              <w:ind w:left="0" w:right="0" w:firstLine="493"/>
            </w:pPr>
            <w:r>
              <w:rPr>
                <w:rFonts w:ascii="Cambria" w:hAnsi="Cambria"/>
                <w:b w:val="false"/>
                <w:sz w:val="24"/>
              </w:rPr>
              <w:t>- Se evaluează obiectivele proiectului și rezultatele estimate din cererea de finanțare.</w:t>
            </w:r>
          </w:p>
          <w:p>
            <w:pPr>
              <w:spacing w:line="360" w:lineRule="auto"/>
              <w:ind w:left="0" w:right="0" w:firstLine="493"/>
            </w:pPr>
            <w:r>
              <w:rPr>
                <w:rFonts w:ascii="Cambria" w:hAnsi="Cambria"/>
                <w:b w:val="false"/>
                <w:sz w:val="24"/>
              </w:rPr>
              <w:t>- Se analizează contribuția la obiectivele de dezvoltare durabilă (economică, socială, de mediu).</w:t>
            </w:r>
          </w:p>
          <w:p>
            <w:pPr>
              <w:spacing w:line="360" w:lineRule="auto"/>
              <w:ind w:left="0" w:right="0" w:firstLine="493"/>
            </w:pPr>
            <w:r>
              <w:rPr>
                <w:rFonts w:ascii="Cambria" w:hAnsi="Cambria"/>
                <w:b w:val="false"/>
                <w:sz w:val="24"/>
              </w:rPr>
              <w:t>- Se verifică sustenabilitatea proiectului din punct de vedere al menținerii rezultatelor pe termen lung (ex. planuri de mentenanță, implicarea comunității, etc.).</w:t>
            </w:r>
          </w:p>
          <w:p>
            <w:pPr>
              <w:spacing w:line="360" w:lineRule="auto"/>
              <w:ind w:left="0" w:right="0" w:firstLine="493"/>
            </w:pPr>
            <w:r>
              <w:rPr>
                <w:rFonts w:ascii="Cambria" w:hAnsi="Cambria"/>
                <w:b w:val="false"/>
                <w:sz w:val="24"/>
              </w:rPr>
              <w:t>Documente obligatorii:</w:t>
            </w:r>
          </w:p>
          <w:p>
            <w:pPr>
              <w:spacing w:line="360" w:lineRule="auto"/>
              <w:ind w:left="0" w:right="0" w:firstLine="493"/>
            </w:pPr>
            <w:r>
              <w:rPr>
                <w:rFonts w:ascii="Cambria" w:hAnsi="Cambria"/>
                <w:b w:val="false"/>
                <w:sz w:val="24"/>
              </w:rPr>
              <w:t>- CF/MJ/SF/PT/DALI completat (cu secțiuni privind rezultatele pe termen lung).</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w:t>
            </w:r>
          </w:p>
        </w:tc>
        <w:tc>
          <w:tcPr>
            <w:vAlign w:val="center"/>
          </w:tcPr>
          <w:p>
            <w:r>
              <w:rPr>
                <w:rFonts w:ascii="Cambria Bold" w:hAnsi="Cambria Bold"/>
                <w:b/>
                <w:color w:val="1B4167"/>
                <w:sz w:val="24"/>
              </w:rPr>
              <w:t>Proiectul trebuie să fie în concordanță cu strategia de dezvoltare locală a UAT-ului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Metodologie de verificare:</w:t>
            </w:r>
          </w:p>
          <w:p>
            <w:pPr>
              <w:spacing w:line="360" w:lineRule="auto"/>
              <w:ind w:left="0" w:right="0" w:firstLine="493"/>
            </w:pPr>
            <w:r>
              <w:rPr>
                <w:rFonts w:ascii="Cambria" w:hAnsi="Cambria"/>
                <w:b w:val="false"/>
                <w:sz w:val="24"/>
              </w:rPr>
              <w:t>- Compararea obiectivelor și activităților proiectului cu prioritățile și nevoile identificate în SDL-ul local.</w:t>
            </w:r>
          </w:p>
          <w:p>
            <w:pPr>
              <w:spacing w:line="360" w:lineRule="auto"/>
              <w:ind w:left="0" w:right="0" w:firstLine="493"/>
            </w:pPr>
            <w:r>
              <w:rPr>
                <w:rFonts w:ascii="Cambria" w:hAnsi="Cambria"/>
                <w:b w:val="false"/>
                <w:sz w:val="24"/>
              </w:rPr>
              <w:t>- Solicitarea unei poziții oficiale din partea UAT-ului sau consultarea directă a SDL.</w:t>
            </w:r>
          </w:p>
          <w:p>
            <w:pPr>
              <w:spacing w:line="360" w:lineRule="auto"/>
              <w:ind w:left="0" w:right="0" w:firstLine="493"/>
            </w:pPr>
            <w:r>
              <w:rPr>
                <w:rFonts w:ascii="Cambria Bold" w:hAnsi="Cambria Bold"/>
                <w:b/>
                <w:sz w:val="24"/>
              </w:rPr>
              <w:t>Documente obligatorii:</w:t>
            </w:r>
          </w:p>
          <w:p>
            <w:pPr>
              <w:spacing w:line="360" w:lineRule="auto"/>
              <w:ind w:left="0" w:right="0" w:firstLine="493"/>
            </w:pPr>
            <w:r>
              <w:rPr>
                <w:rFonts w:ascii="Cambria" w:hAnsi="Cambria"/>
                <w:b w:val="false"/>
                <w:sz w:val="24"/>
              </w:rPr>
              <w:t>- În cazul autorităților publice: extras din SDL local care susține direcția proiectului.</w:t>
            </w:r>
          </w:p>
          <w:p>
            <w:pPr>
              <w:spacing w:line="360" w:lineRule="auto"/>
              <w:ind w:left="0" w:right="0" w:firstLine="493"/>
            </w:pPr>
            <w:r>
              <w:rPr>
                <w:rFonts w:ascii="Cambria" w:hAnsi="Cambria"/>
                <w:b w:val="false"/>
                <w:sz w:val="24"/>
              </w:rPr>
              <w:t>- În cazul ADI și parteneriate informale: se verifică în strategia comunei pe teritoriul căruia se va realiza investiția</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w:t>
            </w:r>
          </w:p>
        </w:tc>
        <w:tc>
          <w:tcPr>
            <w:vAlign w:val="center"/>
          </w:tcPr>
          <w:p>
            <w:r>
              <w:rPr>
                <w:rFonts w:ascii="Cambria Bold" w:hAnsi="Cambria Bold"/>
                <w:b/>
                <w:color w:val="1B4167"/>
                <w:sz w:val="24"/>
              </w:rPr>
              <w:t>Proiectul include o componentă suplimentară care cuprinde cel puțin o acțiune de dezvoltare comunitară sau de mediu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Solicitantul trebuie să asume în mod clar, realist și măsurabil o activitate cu impact pozitiv asupra comunității din comuna unde este localizată investiția.</w:t>
            </w:r>
          </w:p>
          <w:p>
            <w:pPr>
              <w:spacing w:line="360" w:lineRule="auto"/>
              <w:ind w:left="0" w:right="0" w:firstLine="493"/>
            </w:pPr>
            <w:r>
              <w:rPr>
                <w:rFonts w:ascii="Cambria" w:hAnsi="Cambria"/>
                <w:b w:val="false"/>
                <w:sz w:val="24"/>
              </w:rPr>
              <w:t>Activitatea trebuie:</w:t>
            </w:r>
          </w:p>
          <w:p>
            <w:pPr>
              <w:spacing w:line="360" w:lineRule="auto"/>
              <w:ind w:left="0" w:right="0" w:firstLine="493"/>
            </w:pPr>
            <w:r>
              <w:rPr>
                <w:rFonts w:ascii="Cambria" w:hAnsi="Cambria"/>
                <w:b w:val="false"/>
                <w:sz w:val="24"/>
              </w:rPr>
              <w:t>- să fie detaliată în documentația depusa (CF/MJ/SF/PT/DALI) ca activitate distinctă;</w:t>
            </w:r>
          </w:p>
          <w:p>
            <w:pPr>
              <w:spacing w:line="360" w:lineRule="auto"/>
              <w:ind w:left="0" w:right="0" w:firstLine="493"/>
            </w:pPr>
            <w:r>
              <w:rPr>
                <w:rFonts w:ascii="Cambria" w:hAnsi="Cambria"/>
                <w:b w:val="false"/>
                <w:sz w:val="24"/>
              </w:rPr>
              <w:t>- să fie desfășurată pe durata implementării proiectului;</w:t>
            </w:r>
          </w:p>
          <w:p>
            <w:pPr>
              <w:spacing w:line="360" w:lineRule="auto"/>
              <w:ind w:left="0" w:right="0" w:firstLine="493"/>
            </w:pPr>
            <w:r>
              <w:rPr>
                <w:rFonts w:ascii="Cambria" w:hAnsi="Cambria"/>
                <w:b w:val="false"/>
                <w:sz w:val="24"/>
              </w:rPr>
              <w:t>- să implice cel puțin o categorie de beneficiari locali (copii, tineri, seniori, familii, artizani, elevi etc.).</w:t>
            </w:r>
          </w:p>
          <w:p>
            <w:pPr>
              <w:spacing w:line="360" w:lineRule="auto"/>
              <w:ind w:left="0" w:right="0" w:firstLine="493"/>
            </w:pPr>
            <w:r>
              <w:rPr>
                <w:rFonts w:ascii="Cambria" w:hAnsi="Cambria"/>
                <w:b w:val="false"/>
                <w:sz w:val="24"/>
              </w:rPr>
              <w:t>Exemple de obiective și activități eligibile:</w:t>
            </w:r>
          </w:p>
          <w:p>
            <w:pPr>
              <w:spacing w:line="360" w:lineRule="auto"/>
              <w:ind w:left="0" w:right="0" w:firstLine="493"/>
            </w:pPr>
            <w:r>
              <w:rPr>
                <w:rFonts w:ascii="Cambria" w:hAnsi="Cambria"/>
                <w:b w:val="false"/>
                <w:sz w:val="24"/>
              </w:rPr>
              <w:t>1. Turism ecologic, natură și biodiversitate</w:t>
            </w:r>
          </w:p>
          <w:p>
            <w:pPr>
              <w:spacing w:line="360" w:lineRule="auto"/>
              <w:ind w:left="0" w:right="0" w:firstLine="493"/>
            </w:pPr>
            <w:r>
              <w:rPr>
                <w:rFonts w:ascii="Cambria" w:hAnsi="Cambria"/>
                <w:b w:val="false"/>
                <w:sz w:val="24"/>
              </w:rPr>
              <w:t>- Organizarea de trasee educative tematice pentru elevii din comună, cu panouri despre elemente specifice de flora și fauna protejate din comuna în care se înființează afacerea;</w:t>
            </w:r>
          </w:p>
          <w:p>
            <w:pPr>
              <w:spacing w:line="360" w:lineRule="auto"/>
              <w:ind w:left="0" w:right="0" w:firstLine="493"/>
            </w:pPr>
            <w:r>
              <w:rPr>
                <w:rFonts w:ascii="Cambria" w:hAnsi="Cambria"/>
                <w:b w:val="false"/>
                <w:sz w:val="24"/>
              </w:rPr>
              <w:t>- Implicarea solicitantului în întreținerea unei zone naturale de interes local (pajiște, izvor, traseu);</w:t>
            </w:r>
          </w:p>
          <w:p>
            <w:pPr>
              <w:spacing w:line="360" w:lineRule="auto"/>
              <w:ind w:left="0" w:right="0" w:firstLine="493"/>
            </w:pPr>
            <w:r>
              <w:rPr>
                <w:rFonts w:ascii="Cambria" w:hAnsi="Cambria"/>
                <w:b w:val="false"/>
                <w:sz w:val="24"/>
              </w:rPr>
              <w:t>- Organizarea de vizite gratuite ghidate pentru copii sau seniori din comună în zone naturale protejate.</w:t>
            </w:r>
          </w:p>
          <w:p>
            <w:pPr>
              <w:spacing w:line="360" w:lineRule="auto"/>
              <w:ind w:left="0" w:right="0" w:firstLine="493"/>
            </w:pPr>
            <w:r>
              <w:rPr>
                <w:rFonts w:ascii="Cambria" w:hAnsi="Cambria"/>
                <w:b w:val="false"/>
                <w:sz w:val="24"/>
              </w:rPr>
              <w:t>2. Meșteșuguri tradiționale și artizanat local</w:t>
            </w:r>
          </w:p>
          <w:p>
            <w:pPr>
              <w:spacing w:line="360" w:lineRule="auto"/>
              <w:ind w:left="0" w:right="0" w:firstLine="493"/>
            </w:pPr>
            <w:r>
              <w:rPr>
                <w:rFonts w:ascii="Cambria" w:hAnsi="Cambria"/>
                <w:b w:val="false"/>
                <w:sz w:val="24"/>
              </w:rPr>
              <w:t>- Organizarea de ateliere gratuite de artizanat pentru copii sau tineri, inspirate din simbolurile locale;</w:t>
            </w:r>
          </w:p>
          <w:p>
            <w:pPr>
              <w:spacing w:line="360" w:lineRule="auto"/>
              <w:ind w:left="0" w:right="0" w:firstLine="493"/>
            </w:pPr>
            <w:r>
              <w:rPr>
                <w:rFonts w:ascii="Cambria" w:hAnsi="Cambria"/>
                <w:b w:val="false"/>
                <w:sz w:val="24"/>
              </w:rPr>
              <w:t>- Donarea de obiecte artizanale decorative (plăcuțe, bănci pictate, mobilier de lemn) către școală, cămin cultural sau campanie de adunare a obiectelor artizanale și amplasarea acestora în spații publice din comună (în cazul solicitanților APL);</w:t>
            </w:r>
          </w:p>
          <w:p>
            <w:pPr>
              <w:spacing w:line="360" w:lineRule="auto"/>
              <w:ind w:left="0" w:right="0" w:firstLine="493"/>
            </w:pPr>
            <w:r>
              <w:rPr>
                <w:rFonts w:ascii="Cambria" w:hAnsi="Cambria"/>
                <w:b w:val="false"/>
                <w:sz w:val="24"/>
              </w:rPr>
              <w:t>- Restaurarea simbolică a unui obiect de patrimoniu rural minor (troiță, poartă, fântână etc.) cu implicarea tinerilor din localitate.</w:t>
            </w:r>
          </w:p>
          <w:p>
            <w:pPr>
              <w:spacing w:line="360" w:lineRule="auto"/>
              <w:ind w:left="0" w:right="0" w:firstLine="493"/>
            </w:pPr>
            <w:r>
              <w:rPr>
                <w:rFonts w:ascii="Cambria" w:hAnsi="Cambria"/>
                <w:b w:val="false"/>
                <w:sz w:val="24"/>
              </w:rPr>
              <w:t>3.Educație ecologică și activare comunitară</w:t>
            </w:r>
          </w:p>
          <w:p>
            <w:pPr>
              <w:spacing w:line="360" w:lineRule="auto"/>
              <w:ind w:left="0" w:right="0" w:firstLine="493"/>
            </w:pPr>
            <w:r>
              <w:rPr>
                <w:rFonts w:ascii="Cambria" w:hAnsi="Cambria"/>
                <w:b w:val="false"/>
                <w:sz w:val="24"/>
              </w:rPr>
              <w:t>- Derularea de workshopuri despre protecția naturii sau turism responsabil în școlile din comună;</w:t>
            </w:r>
          </w:p>
          <w:p>
            <w:pPr>
              <w:spacing w:line="360" w:lineRule="auto"/>
              <w:ind w:left="0" w:right="0" w:firstLine="493"/>
            </w:pPr>
            <w:r>
              <w:rPr>
                <w:rFonts w:ascii="Cambria" w:hAnsi="Cambria"/>
                <w:b w:val="false"/>
                <w:sz w:val="24"/>
              </w:rPr>
              <w:t>- Organizarea unei campanii de curățenie comunitară în parteneriatcu primăria, cu participarea localnicilor;</w:t>
            </w:r>
          </w:p>
          <w:p>
            <w:pPr>
              <w:spacing w:line="360" w:lineRule="auto"/>
              <w:ind w:left="0" w:right="0" w:firstLine="493"/>
            </w:pPr>
            <w:r>
              <w:rPr>
                <w:rFonts w:ascii="Cambria" w:hAnsi="Cambria"/>
                <w:b w:val="false"/>
                <w:sz w:val="24"/>
              </w:rPr>
              <w:t>- Crearea unui punct de colectare și reciclare a deșeurilor textile, electrice sau plastice, cu scop educativ și ecologic</w:t>
            </w:r>
          </w:p>
          <w:p>
            <w:pPr>
              <w:spacing w:line="360" w:lineRule="auto"/>
              <w:ind w:left="0" w:right="0" w:firstLine="493"/>
            </w:pPr>
            <w:r>
              <w:rPr>
                <w:rFonts w:ascii="Cambria" w:hAnsi="Cambria"/>
                <w:b w:val="false"/>
                <w:sz w:val="24"/>
              </w:rPr>
              <w:t>4. Promovarea patrimoniului și identității locale</w:t>
            </w:r>
          </w:p>
          <w:p>
            <w:pPr>
              <w:spacing w:line="360" w:lineRule="auto"/>
              <w:ind w:left="0" w:right="0" w:firstLine="493"/>
            </w:pPr>
            <w:r>
              <w:rPr>
                <w:rFonts w:ascii="Cambria" w:hAnsi="Cambria"/>
                <w:b w:val="false"/>
                <w:sz w:val="24"/>
              </w:rPr>
              <w:t>- Sponsorizarea/Organizarea unei expoziții foto sau de pictură cu tema relevantă la nivel local, cu lucrări realizate de elevi;</w:t>
            </w:r>
          </w:p>
          <w:p>
            <w:pPr>
              <w:spacing w:line="360" w:lineRule="auto"/>
              <w:ind w:left="0" w:right="0" w:firstLine="493"/>
            </w:pPr>
            <w:r>
              <w:rPr>
                <w:rFonts w:ascii="Cambria" w:hAnsi="Cambria"/>
                <w:b w:val="false"/>
                <w:sz w:val="24"/>
              </w:rPr>
              <w:t>- Organizarea unei seri de povești locale sau a unui teatru de sat, implicând vârstnici și tineri în punerea în scenă;</w:t>
            </w:r>
          </w:p>
          <w:p>
            <w:pPr>
              <w:spacing w:line="360" w:lineRule="auto"/>
              <w:ind w:left="0" w:right="0" w:firstLine="493"/>
            </w:pPr>
            <w:r>
              <w:rPr>
                <w:rFonts w:ascii="Cambria" w:hAnsi="Cambria"/>
                <w:b w:val="false"/>
                <w:sz w:val="24"/>
              </w:rPr>
              <w:t>Recomandări pentru solicitanți:</w:t>
            </w:r>
          </w:p>
          <w:p>
            <w:pPr>
              <w:spacing w:line="360" w:lineRule="auto"/>
              <w:ind w:left="0" w:right="0" w:firstLine="493"/>
            </w:pPr>
            <w:r>
              <w:rPr>
                <w:rFonts w:ascii="Cambria" w:hAnsi="Cambria"/>
                <w:b w:val="false"/>
                <w:sz w:val="24"/>
              </w:rPr>
              <w:t>- Activitatea propusă trebuie să aibă legătură cu domeniul de activitate al proiectului (nu doar sponsorizare generică);</w:t>
            </w:r>
          </w:p>
          <w:p>
            <w:pPr>
              <w:spacing w:line="360" w:lineRule="auto"/>
              <w:ind w:left="0" w:right="0" w:firstLine="493"/>
            </w:pPr>
            <w:r>
              <w:rPr>
                <w:rFonts w:ascii="Cambria" w:hAnsi="Cambria"/>
                <w:b w:val="false"/>
                <w:sz w:val="24"/>
              </w:rPr>
              <w:t>- Implicarea solicitantului trebuie să fie activă și vizibilă (organizare, facilitare, coordonare)</w:t>
            </w:r>
          </w:p>
          <w:p>
            <w:pPr>
              <w:spacing w:line="360" w:lineRule="auto"/>
              <w:ind w:left="0" w:right="0" w:firstLine="493"/>
            </w:pPr>
            <w:r>
              <w:rPr>
                <w:rFonts w:ascii="Cambria" w:hAnsi="Cambria"/>
                <w:b w:val="false"/>
                <w:sz w:val="24"/>
              </w:rPr>
              <w:t>- Se recomandă parteneriate cu școli, ONG-uri locale, afaceri locale sau biserici – demonstrate prin scrisori de susținere.</w:t>
            </w:r>
          </w:p>
          <w:p>
            <w:pPr>
              <w:spacing w:line="360" w:lineRule="auto"/>
              <w:ind w:left="0" w:right="0" w:firstLine="493"/>
            </w:pPr>
            <w:r>
              <w:rPr>
                <w:rFonts w:ascii="Cambria Bold" w:hAnsi="Cambria Bold"/>
                <w:b/>
                <w:sz w:val="24"/>
              </w:rPr>
              <w:t>Metodologie de verificare:</w:t>
            </w:r>
          </w:p>
          <w:p>
            <w:pPr>
              <w:spacing w:line="360" w:lineRule="auto"/>
              <w:ind w:left="0" w:right="0" w:firstLine="493"/>
            </w:pPr>
            <w:r>
              <w:rPr>
                <w:rFonts w:ascii="Cambria" w:hAnsi="Cambria"/>
                <w:b w:val="false"/>
                <w:sz w:val="24"/>
              </w:rPr>
              <w:t>- Se analizează activitățile proiectului pentru a identifica acțiunea de dezvoltare comunitară sau de mediu inclusă</w:t>
            </w:r>
          </w:p>
          <w:p>
            <w:pPr>
              <w:spacing w:line="360" w:lineRule="auto"/>
              <w:ind w:left="0" w:right="0" w:firstLine="493"/>
            </w:pPr>
            <w:r>
              <w:rPr>
                <w:rFonts w:ascii="Cambria" w:hAnsi="Cambria"/>
                <w:b w:val="false"/>
                <w:sz w:val="24"/>
              </w:rPr>
              <w:t>-Se verifică relevanța și caracterul suplimentar al acțiunii (nu trebuie să fie activitatea principală a proiectului).</w:t>
            </w:r>
          </w:p>
          <w:p>
            <w:pPr>
              <w:spacing w:line="360" w:lineRule="auto"/>
              <w:ind w:left="0" w:right="0" w:firstLine="493"/>
            </w:pPr>
            <w:r>
              <w:rPr>
                <w:rFonts w:ascii="Cambria Bold" w:hAnsi="Cambria Bold"/>
                <w:b/>
                <w:sz w:val="24"/>
              </w:rPr>
              <w:t>Documente obligatorii:</w:t>
            </w:r>
          </w:p>
          <w:p>
            <w:pPr>
              <w:spacing w:line="360" w:lineRule="auto"/>
              <w:ind w:left="0" w:right="0" w:firstLine="493"/>
            </w:pPr>
            <w:r>
              <w:rPr>
                <w:rFonts w:ascii="Cambria" w:hAnsi="Cambria"/>
                <w:b w:val="false"/>
                <w:sz w:val="24"/>
              </w:rPr>
              <w:t>- CF/MJ/SF/PT/DALI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4</w:t>
            </w:r>
          </w:p>
        </w:tc>
        <w:tc>
          <w:tcPr>
            <w:vAlign w:val="center"/>
          </w:tcPr>
          <w:p>
            <w:r>
              <w:rPr>
                <w:rFonts w:ascii="Cambria Bold" w:hAnsi="Cambria Bold"/>
                <w:b/>
                <w:color w:val="1B4167"/>
                <w:sz w:val="24"/>
              </w:rPr>
              <w:t>În cazul parteneriatelor, acestea vor fi formate din cel puțin 2 entități relevante pentru domeniul proiectului (administrații publice locale, ONG-uri, unități de învățământ, consiliu județeat etc.).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Metodologie de verificare:</w:t>
            </w:r>
          </w:p>
          <w:p>
            <w:pPr>
              <w:spacing w:line="360" w:lineRule="auto"/>
              <w:ind w:left="0" w:right="0" w:firstLine="493"/>
            </w:pPr>
            <w:r>
              <w:rPr>
                <w:rFonts w:ascii="Cambria" w:hAnsi="Cambria"/>
                <w:b w:val="false"/>
                <w:sz w:val="24"/>
              </w:rPr>
              <w:t>- Se evaluează componența parteneriatului în acordul de parteneriat depus.</w:t>
            </w:r>
          </w:p>
          <w:p>
            <w:pPr>
              <w:spacing w:line="360" w:lineRule="auto"/>
              <w:ind w:left="0" w:right="0" w:firstLine="493"/>
            </w:pPr>
            <w:r>
              <w:rPr>
                <w:rFonts w:ascii="Cambria" w:hAnsi="Cambria"/>
                <w:b w:val="false"/>
                <w:sz w:val="24"/>
              </w:rPr>
              <w:t>- Se verifică relevanța fiecărui partener în raport cu domeniul proiectului.</w:t>
            </w:r>
          </w:p>
          <w:p>
            <w:pPr>
              <w:spacing w:line="360" w:lineRule="auto"/>
              <w:ind w:left="0" w:right="0" w:firstLine="493"/>
            </w:pPr>
            <w:r>
              <w:rPr>
                <w:rFonts w:ascii="Cambria" w:hAnsi="Cambria"/>
                <w:b w:val="false"/>
                <w:sz w:val="24"/>
              </w:rPr>
              <w:t>- Se verifică documentele doveditoare privind personalitatea juridică și activitatea partenerilor.</w:t>
            </w:r>
          </w:p>
          <w:p>
            <w:pPr>
              <w:spacing w:line="360" w:lineRule="auto"/>
              <w:ind w:left="0" w:right="0" w:firstLine="493"/>
            </w:pPr>
            <w:r>
              <w:rPr>
                <w:rFonts w:ascii="Cambria Bold" w:hAnsi="Cambria Bold"/>
                <w:b/>
                <w:sz w:val="24"/>
              </w:rPr>
              <w:t>Documente obligatorii:</w:t>
            </w:r>
          </w:p>
          <w:p>
            <w:pPr>
              <w:spacing w:line="360" w:lineRule="auto"/>
              <w:ind w:left="0" w:right="0" w:firstLine="493"/>
            </w:pPr>
            <w:r>
              <w:rPr>
                <w:rFonts w:ascii="Cambria" w:hAnsi="Cambria"/>
                <w:b w:val="false"/>
                <w:sz w:val="24"/>
              </w:rPr>
              <w:t>- Acord de parteneriat semnat de toate părțile.</w:t>
            </w:r>
          </w:p>
          <w:p>
            <w:pPr>
              <w:spacing w:line="360" w:lineRule="auto"/>
              <w:ind w:left="0" w:right="0" w:firstLine="493"/>
            </w:pPr>
            <w:r>
              <w:rPr>
                <w:rFonts w:ascii="Cambria" w:hAnsi="Cambria"/>
                <w:b w:val="false"/>
                <w:sz w:val="24"/>
              </w:rPr>
              <w:t>- Documente de înființare ale partenerilor (statut, certificat de înregistrare).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5</w:t>
            </w:r>
          </w:p>
        </w:tc>
        <w:tc>
          <w:tcPr>
            <w:vAlign w:val="center"/>
          </w:tcPr>
          <w:p>
            <w:r>
              <w:rPr>
                <w:rFonts w:ascii="Cambria Bold" w:hAnsi="Cambria Bold"/>
                <w:b/>
                <w:color w:val="1B4167"/>
                <w:sz w:val="24"/>
              </w:rPr>
              <w:t>Populația care beneficiază de proiect în cadrul prezentei intervenții.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Metodologie de verificare:</w:t>
            </w:r>
          </w:p>
          <w:p>
            <w:r>
              <w:rPr>
                <w:rFonts w:ascii="Cambria" w:hAnsi="Cambria"/>
                <w:b w:val="false"/>
                <w:sz w:val="24"/>
              </w:rPr>
              <w:t>Se verifică dacă solicitantul a menționat în CF/MJ/SF/PT/DALI populația care beneficiază de proiect.</w:t>
            </w:r>
          </w:p>
          <w:p>
            <w:pPr>
              <w:spacing w:line="360" w:lineRule="auto"/>
              <w:ind w:left="0" w:right="0" w:firstLine="493"/>
            </w:pPr>
            <w:r>
              <w:rPr>
                <w:rFonts w:ascii="Cambria Bold" w:hAnsi="Cambria Bold"/>
                <w:b/>
                <w:sz w:val="24"/>
              </w:rPr>
              <w:t>Documente obligatorii:</w:t>
            </w:r>
          </w:p>
          <w:p>
            <w:pPr>
              <w:spacing w:line="360" w:lineRule="auto"/>
              <w:ind w:left="0" w:right="0" w:firstLine="493"/>
            </w:pPr>
            <w:r>
              <w:rPr>
                <w:rFonts w:ascii="Cambria" w:hAnsi="Cambria"/>
                <w:b w:val="false"/>
                <w:sz w:val="24"/>
              </w:rPr>
              <w:t>- CF/MJ/SF/PT/DALI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6</w:t>
            </w:r>
          </w:p>
        </w:tc>
        <w:tc>
          <w:tcPr>
            <w:vAlign w:val="center"/>
          </w:tcPr>
          <w:p>
            <w:r>
              <w:rPr>
                <w:rFonts w:ascii="Cambria Bold" w:hAnsi="Cambria Bold"/>
                <w:b/>
                <w:color w:val="1B4167"/>
                <w:sz w:val="24"/>
              </w:rPr>
              <w:t>Solicitantul trebuie să se încadreze în categoria beneficiarilor eligibili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vor respecta condițiile referitoare la eligibilitatea solicitantului conform  </w:t>
            </w:r>
            <w:r>
              <w:rPr>
                <w:rFonts w:ascii="Cambria Bold" w:hAnsi="Cambria Bold"/>
                <w:b/>
                <w:sz w:val="24"/>
              </w:rPr>
              <w:t>EG 1</w:t>
            </w:r>
            <w:r>
              <w:rPr>
                <w:rFonts w:ascii="Cambria" w:hAnsi="Cambria"/>
                <w:b w:val="false"/>
                <w:sz w:val="24"/>
              </w:rPr>
              <w:t>  din capitolul ”Condiții generale de eligibilitate”.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7</w:t>
            </w:r>
          </w:p>
        </w:tc>
        <w:tc>
          <w:tcPr>
            <w:vAlign w:val="center"/>
          </w:tcPr>
          <w:p>
            <w:r>
              <w:rPr>
                <w:rFonts w:ascii="Cambria Bold" w:hAnsi="Cambria Bold"/>
                <w:b/>
                <w:color w:val="1B4167"/>
                <w:sz w:val="24"/>
              </w:rPr>
              <w:t>Implementarea proiectului pe teritoriul GAL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vor respecta condițiile referitoare la amplasarea proiectului conform  </w:t>
            </w:r>
            <w:r>
              <w:rPr>
                <w:rFonts w:ascii="Cambria Bold" w:hAnsi="Cambria Bold"/>
                <w:b/>
                <w:sz w:val="24"/>
              </w:rPr>
              <w:t>EG 2  </w:t>
            </w:r>
            <w:r>
              <w:rPr>
                <w:rFonts w:ascii="Cambria" w:hAnsi="Cambria"/>
                <w:b w:val="false"/>
                <w:sz w:val="24"/>
              </w:rPr>
              <w:t>din capitolul ”Condiții generale de eligibilitate”.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8</w:t>
            </w:r>
          </w:p>
        </w:tc>
        <w:tc>
          <w:tcPr>
            <w:vAlign w:val="center"/>
          </w:tcPr>
          <w:p>
            <w:r>
              <w:rPr>
                <w:rFonts w:ascii="Cambria Bold" w:hAnsi="Cambria Bold"/>
                <w:b/>
                <w:color w:val="1B4167"/>
                <w:sz w:val="24"/>
              </w:rPr>
              <w:t>Investiția trebuie să se încadreze în cel puțin unul din domeniile sprijinite prin intervenție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Metodologia de verificare:Se verifică dacă proiectul propus se încadrează în tipurile de acțiuni eligibile, conform Fișei intervenției din SDLDocumente obligatorii:CF/MJ/SF/PT/DALI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9</w:t>
            </w:r>
          </w:p>
        </w:tc>
        <w:tc>
          <w:tcPr>
            <w:vAlign w:val="center"/>
          </w:tcPr>
          <w:p>
            <w:r>
              <w:rPr>
                <w:rFonts w:ascii="Cambria Bold" w:hAnsi="Cambria Bold"/>
                <w:b/>
                <w:color w:val="1B4167"/>
                <w:sz w:val="24"/>
              </w:rPr>
              <w:t>Solicitantul trebuie să facă dovada proprietății/administrării terenului/bunului pe care se realizează investiția (doar ăn cazul proiectelor care presupun investiții)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vor respecta condițiile referitoare la dovada proprietății/administrării terenului/bunului pe care se realizează investiția conform EG 2 din capitolul ”Condiții generale de eligibilitate”</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Principiul deservirii populației</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CS1.1</w:t>
            </w:r>
          </w:p>
        </w:tc>
        <w:tc>
          <w:tcPr>
            <w:shd w:val="clear" w:color="auto" w:fill="F8ECD2"/>
            <w:vAlign w:val="center"/>
          </w:tcPr>
          <w:p>
            <w:r>
              <w:rPr>
                <w:rFonts w:ascii="Cambria" w:hAnsi="Cambria"/>
                <w:b w:val="false"/>
                <w:color w:val="58400C"/>
                <w:sz w:val="24"/>
              </w:rPr>
              <w:t>Proiectul deservește  un număr între 4.001 – 6.000 locuitori  din comunitate.Se consideră numărul total de locuitori ai comunei, conform recensământului populaţiei şi locuinţelor dinanul 2021 (Rezultate finale).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Bold" w:hAnsi="Cambria Bold"/>
                <w:b/>
                <w:sz w:val="24"/>
              </w:rPr>
              <w:t>Metodologie de verificare:</w:t>
            </w:r>
          </w:p>
          <w:p>
            <w:pPr>
              <w:spacing w:line="360" w:lineRule="auto"/>
              <w:ind w:left="0" w:right="0" w:firstLine="493"/>
            </w:pPr>
            <w:r>
              <w:rPr>
                <w:rFonts w:ascii="Cambria" w:hAnsi="Cambria"/>
                <w:b w:val="false"/>
                <w:sz w:val="24"/>
              </w:rPr>
              <w:t>- Se identifică UAT-ul/localitatea în care se implementează proiectul (menționat în cererea de finanțare).</w:t>
            </w:r>
          </w:p>
          <w:p>
            <w:pPr>
              <w:spacing w:line="360" w:lineRule="auto"/>
              <w:ind w:left="0" w:right="0" w:firstLine="493"/>
            </w:pPr>
            <w:r>
              <w:rPr>
                <w:rFonts w:ascii="Cambria" w:hAnsi="Cambria"/>
                <w:b w:val="false"/>
                <w:sz w:val="24"/>
              </w:rPr>
              <w:t>- Se consultă datele oficiale ale Recensământului Populației și Locuințelor 2021 (rezultate finale).</w:t>
            </w:r>
          </w:p>
          <w:p>
            <w:pPr>
              <w:spacing w:line="360" w:lineRule="auto"/>
              <w:ind w:left="0" w:right="0" w:firstLine="493"/>
            </w:pPr>
            <w:r>
              <w:rPr>
                <w:rFonts w:ascii="Cambria" w:hAnsi="Cambria"/>
                <w:b w:val="false"/>
                <w:sz w:val="24"/>
              </w:rPr>
              <w:t>- Se încadrează comuna în intervalul corespunzător și se acordă punctajul aferent.</w:t>
            </w:r>
          </w:p>
          <w:p>
            <w:pPr>
              <w:spacing w:line="360" w:lineRule="auto"/>
              <w:ind w:left="0" w:right="0" w:firstLine="493"/>
            </w:pPr>
            <w:r>
              <w:rPr>
                <w:rFonts w:ascii="Cambria" w:hAnsi="Cambria"/>
                <w:b w:val="false"/>
                <w:sz w:val="24"/>
              </w:rPr>
              <w:t>- În cazul proiectelor care deservesc mai multe comune, se însumează populația totală a acestora.</w:t>
            </w:r>
          </w:p>
          <w:p>
            <w:pPr>
              <w:spacing w:line="360" w:lineRule="auto"/>
              <w:ind w:left="0" w:right="0" w:firstLine="493"/>
            </w:pPr>
            <w:r>
              <w:rPr>
                <w:rFonts w:ascii="Cambria Bold" w:hAnsi="Cambria Bold"/>
                <w:b/>
                <w:sz w:val="24"/>
              </w:rPr>
              <w:t>Documente obligatorii:</w:t>
            </w:r>
          </w:p>
          <w:p>
            <w:pPr>
              <w:pStyle w:val="ListParagraph"/>
              <w:numPr>
                <w:ilvl w:val="0"/>
                <w:numId w:val="2"/>
              </w:numPr>
            </w:pPr>
            <w:r>
              <w:rPr>
                <w:rFonts w:ascii="Cambria" w:hAnsi="Cambria"/>
                <w:b w:val="false"/>
                <w:sz w:val="24"/>
              </w:rPr>
              <w:t>CF/MJ/SF/PT/DALI</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CS1.2</w:t>
            </w:r>
          </w:p>
        </w:tc>
        <w:tc>
          <w:tcPr>
            <w:shd w:val="clear" w:color="auto" w:fill="F8ECD2"/>
            <w:vAlign w:val="center"/>
          </w:tcPr>
          <w:p>
            <w:pPr>
              <w:spacing w:line="360" w:lineRule="auto"/>
              <w:ind w:left="0" w:right="0" w:firstLine="493"/>
            </w:pPr>
            <w:r>
              <w:rPr>
                <w:rFonts w:ascii="Cambria" w:hAnsi="Cambria"/>
                <w:b w:val="false"/>
                <w:color w:val="58400C"/>
                <w:sz w:val="24"/>
              </w:rPr>
              <w:t>Proiectul deservește  un număr între 2.001 – 4.000 locuitori din comunitate.</w:t>
            </w:r>
          </w:p>
          <w:p>
            <w:pPr>
              <w:spacing w:line="360" w:lineRule="auto"/>
              <w:ind w:left="0" w:right="0" w:firstLine="493"/>
            </w:pPr>
            <w:r>
              <w:rPr>
                <w:rFonts w:ascii="Cambria" w:hAnsi="Cambria"/>
                <w:b w:val="false"/>
                <w:color w:val="58400C"/>
                <w:sz w:val="24"/>
              </w:rPr>
              <w:t>Se consideră numărul total de locuitori ai comunei, conform recensământului populaţiei şi locuinţelor dinanul 2021 (Rezultate finale).</w:t>
            </w:r>
          </w:p>
        </w:tc>
        <w:tc>
          <w:tcPr>
            <w:vAlign w:val="center"/>
          </w:tcPr>
          <w:p>
            <w:pPr>
              <w:keepNext/>
              <w:jc w:val="center"/>
            </w:pPr>
            <w:r>
              <w:rPr>
                <w:rFonts w:ascii="Cambria" w:hAnsi="Cambria"/>
                <w:b w:val="false"/>
                <w:sz w:val="24"/>
              </w:rPr>
              <w:t>15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Bold" w:hAnsi="Cambria Bold"/>
                <w:b/>
                <w:sz w:val="24"/>
              </w:rPr>
              <w:t>Metodologie de verificare:</w:t>
            </w:r>
          </w:p>
          <w:p>
            <w:pPr>
              <w:spacing w:line="360" w:lineRule="auto"/>
              <w:ind w:left="0" w:right="0" w:firstLine="493"/>
            </w:pPr>
            <w:r>
              <w:rPr>
                <w:rFonts w:ascii="Cambria" w:hAnsi="Cambria"/>
                <w:b w:val="false"/>
                <w:sz w:val="24"/>
              </w:rPr>
              <w:t>- Se identifică UAT-ul/localitatea în care se implementează proiectul (menționat în cererea de finanțare).</w:t>
            </w:r>
          </w:p>
          <w:p>
            <w:pPr>
              <w:spacing w:line="360" w:lineRule="auto"/>
              <w:ind w:left="0" w:right="0" w:firstLine="493"/>
            </w:pPr>
            <w:r>
              <w:rPr>
                <w:rFonts w:ascii="Cambria" w:hAnsi="Cambria"/>
                <w:b w:val="false"/>
                <w:sz w:val="24"/>
              </w:rPr>
              <w:t>- Se consultă datele oficiale ale Recensământului Populației și Locuințelor 2021 (rezultate finale).</w:t>
            </w:r>
          </w:p>
          <w:p>
            <w:pPr>
              <w:spacing w:line="360" w:lineRule="auto"/>
              <w:ind w:left="0" w:right="0" w:firstLine="493"/>
            </w:pPr>
            <w:r>
              <w:rPr>
                <w:rFonts w:ascii="Cambria" w:hAnsi="Cambria"/>
                <w:b w:val="false"/>
                <w:sz w:val="24"/>
              </w:rPr>
              <w:t>- Se încadrează comuna în intervalul corespunzător și se acordă punctajul aferent.</w:t>
            </w:r>
          </w:p>
          <w:p>
            <w:pPr>
              <w:spacing w:line="360" w:lineRule="auto"/>
              <w:ind w:left="0" w:right="0" w:firstLine="493"/>
            </w:pPr>
            <w:r>
              <w:rPr>
                <w:rFonts w:ascii="Cambria" w:hAnsi="Cambria"/>
                <w:b w:val="false"/>
                <w:sz w:val="24"/>
              </w:rPr>
              <w:t>- În cazul proiectelor care deservesc mai multe comune, se însumează populația totală a acestora.</w:t>
            </w:r>
          </w:p>
          <w:p>
            <w:pPr>
              <w:spacing w:line="360" w:lineRule="auto"/>
              <w:ind w:left="0" w:right="0" w:firstLine="493"/>
            </w:pPr>
            <w:r>
              <w:rPr>
                <w:rFonts w:ascii="Cambria Bold" w:hAnsi="Cambria Bold"/>
                <w:b/>
                <w:sz w:val="24"/>
              </w:rPr>
              <w:t>Documente obligatorii:</w:t>
            </w:r>
          </w:p>
          <w:p>
            <w:pPr>
              <w:pStyle w:val="ListParagraph"/>
              <w:numPr>
                <w:ilvl w:val="0"/>
                <w:numId w:val="2"/>
              </w:numPr>
            </w:pPr>
            <w:r>
              <w:rPr>
                <w:rFonts w:ascii="Cambria" w:hAnsi="Cambria"/>
                <w:b w:val="false"/>
                <w:sz w:val="24"/>
              </w:rPr>
              <w:t>CF/MJ/SF/PT/DALI</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CS1.3</w:t>
            </w:r>
          </w:p>
        </w:tc>
        <w:tc>
          <w:tcPr>
            <w:shd w:val="clear" w:color="auto" w:fill="F8ECD2"/>
            <w:vAlign w:val="center"/>
          </w:tcPr>
          <w:p>
            <w:pPr>
              <w:spacing w:line="360" w:lineRule="auto"/>
              <w:ind w:left="0" w:right="0" w:firstLine="493"/>
            </w:pPr>
            <w:r>
              <w:rPr>
                <w:rFonts w:ascii="Cambria" w:hAnsi="Cambria"/>
                <w:b w:val="false"/>
                <w:color w:val="58400C"/>
                <w:sz w:val="24"/>
              </w:rPr>
              <w:t>Proiectul deservește  un număr între 1.001 – 2.000 locuitori din comunitate.</w:t>
            </w:r>
          </w:p>
          <w:p>
            <w:pPr>
              <w:spacing w:line="360" w:lineRule="auto"/>
              <w:ind w:left="0" w:right="0" w:firstLine="493"/>
            </w:pPr>
            <w:r>
              <w:rPr>
                <w:rFonts w:ascii="Cambria" w:hAnsi="Cambria"/>
                <w:b w:val="false"/>
                <w:color w:val="58400C"/>
                <w:sz w:val="24"/>
              </w:rPr>
              <w:t>Se consideră numărul total de locuitori ai comunei, conform recensământului populaţiei şi locuinţelor dinanul 2021 (Rezultate finale).</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Bold" w:hAnsi="Cambria Bold"/>
                <w:b/>
                <w:sz w:val="24"/>
              </w:rPr>
              <w:t>Metodologie de verificare:</w:t>
            </w:r>
          </w:p>
          <w:p>
            <w:pPr>
              <w:spacing w:line="360" w:lineRule="auto"/>
              <w:ind w:left="0" w:right="0" w:firstLine="493"/>
            </w:pPr>
            <w:r>
              <w:rPr>
                <w:rFonts w:ascii="Cambria" w:hAnsi="Cambria"/>
                <w:b w:val="false"/>
                <w:sz w:val="24"/>
              </w:rPr>
              <w:t>- Se identifică UAT-ul/localitatea în care se implementează proiectul (menționat în cererea de finanțare).</w:t>
            </w:r>
          </w:p>
          <w:p>
            <w:pPr>
              <w:spacing w:line="360" w:lineRule="auto"/>
              <w:ind w:left="0" w:right="0" w:firstLine="493"/>
            </w:pPr>
            <w:r>
              <w:rPr>
                <w:rFonts w:ascii="Cambria" w:hAnsi="Cambria"/>
                <w:b w:val="false"/>
                <w:sz w:val="24"/>
              </w:rPr>
              <w:t>- Se consultă datele oficiale ale Recensământului Populației și Locuințelor 2021 (rezultate finale).</w:t>
            </w:r>
          </w:p>
          <w:p>
            <w:pPr>
              <w:spacing w:line="360" w:lineRule="auto"/>
              <w:ind w:left="0" w:right="0" w:firstLine="493"/>
            </w:pPr>
            <w:r>
              <w:rPr>
                <w:rFonts w:ascii="Cambria" w:hAnsi="Cambria"/>
                <w:b w:val="false"/>
                <w:sz w:val="24"/>
              </w:rPr>
              <w:t>- Se încadrează comuna în intervalul corespunzător și se acordă punctajul aferent.</w:t>
            </w:r>
          </w:p>
          <w:p>
            <w:pPr>
              <w:spacing w:line="360" w:lineRule="auto"/>
              <w:ind w:left="0" w:right="0" w:firstLine="493"/>
            </w:pPr>
            <w:r>
              <w:rPr>
                <w:rFonts w:ascii="Cambria" w:hAnsi="Cambria"/>
                <w:b w:val="false"/>
                <w:sz w:val="24"/>
              </w:rPr>
              <w:t>- În cazul proiectelor care deservesc mai multe comune, se însumează populația totală a acestora.</w:t>
            </w:r>
          </w:p>
          <w:p>
            <w:pPr>
              <w:spacing w:line="360" w:lineRule="auto"/>
              <w:ind w:left="0" w:right="0" w:firstLine="493"/>
            </w:pPr>
            <w:r>
              <w:rPr>
                <w:rFonts w:ascii="Cambria Bold" w:hAnsi="Cambria Bold"/>
                <w:b/>
                <w:sz w:val="24"/>
              </w:rPr>
              <w:t>Documente obligatorii:</w:t>
            </w:r>
          </w:p>
          <w:p>
            <w:pPr>
              <w:pStyle w:val="ListParagraph"/>
              <w:numPr>
                <w:ilvl w:val="0"/>
                <w:numId w:val="2"/>
              </w:numPr>
            </w:pPr>
            <w:r>
              <w:rPr>
                <w:rFonts w:ascii="Cambria" w:hAnsi="Cambria"/>
                <w:b w:val="false"/>
                <w:sz w:val="24"/>
              </w:rPr>
              <w:t>CF/MJ/SF/PT/DALI</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CS1.4</w:t>
            </w:r>
          </w:p>
        </w:tc>
        <w:tc>
          <w:tcPr>
            <w:shd w:val="clear" w:color="auto" w:fill="F8ECD2"/>
            <w:vAlign w:val="center"/>
          </w:tcPr>
          <w:p>
            <w:pPr>
              <w:spacing w:line="360" w:lineRule="auto"/>
              <w:ind w:left="0" w:right="0" w:firstLine="493"/>
            </w:pPr>
            <w:r>
              <w:rPr>
                <w:rFonts w:ascii="Cambria" w:hAnsi="Cambria"/>
                <w:b w:val="false"/>
                <w:color w:val="58400C"/>
                <w:sz w:val="24"/>
              </w:rPr>
              <w:t>Proiectul deservește  un număr până la 1.000 locuitori din comunitate.</w:t>
            </w:r>
          </w:p>
          <w:p>
            <w:pPr>
              <w:spacing w:line="360" w:lineRule="auto"/>
              <w:ind w:left="0" w:right="0" w:firstLine="493"/>
            </w:pPr>
            <w:r>
              <w:rPr>
                <w:rFonts w:ascii="Cambria" w:hAnsi="Cambria"/>
                <w:b w:val="false"/>
                <w:color w:val="58400C"/>
                <w:sz w:val="24"/>
              </w:rPr>
              <w:t>Se consideră numărul total de locuitori ai comunei, conform recensământului populaţiei şi locuinţelor dinanul 2021 (Rezultate finale).</w:t>
            </w:r>
          </w:p>
        </w:tc>
        <w:tc>
          <w:tcPr>
            <w:vAlign w:val="center"/>
          </w:tcPr>
          <w:p>
            <w:pPr>
              <w:keepNext/>
              <w:jc w:val="center"/>
            </w:pPr>
            <w:r>
              <w:rPr>
                <w:rFonts w:ascii="Cambria" w:hAnsi="Cambria"/>
                <w:b w:val="false"/>
                <w:sz w:val="24"/>
              </w:rPr>
              <w:t>5 </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Bold" w:hAnsi="Cambria Bold"/>
                <w:b/>
                <w:sz w:val="24"/>
              </w:rPr>
              <w:t>Metodologie de verificare:</w:t>
            </w:r>
          </w:p>
          <w:p>
            <w:pPr>
              <w:spacing w:line="360" w:lineRule="auto"/>
              <w:ind w:left="0" w:right="0" w:firstLine="493"/>
            </w:pPr>
            <w:r>
              <w:rPr>
                <w:rFonts w:ascii="Cambria" w:hAnsi="Cambria"/>
                <w:b w:val="false"/>
                <w:sz w:val="24"/>
              </w:rPr>
              <w:t>- Se identifică UAT-ul/localitatea în care se implementează proiectul (menționat în cererea de finanțare).</w:t>
            </w:r>
          </w:p>
          <w:p>
            <w:pPr>
              <w:spacing w:line="360" w:lineRule="auto"/>
              <w:ind w:left="0" w:right="0" w:firstLine="493"/>
            </w:pPr>
            <w:r>
              <w:rPr>
                <w:rFonts w:ascii="Cambria" w:hAnsi="Cambria"/>
                <w:b w:val="false"/>
                <w:sz w:val="24"/>
              </w:rPr>
              <w:t>- Se consultă datele oficiale ale Recensământului Populației și Locuințelor 2021 (rezultate finale).</w:t>
            </w:r>
          </w:p>
          <w:p>
            <w:pPr>
              <w:spacing w:line="360" w:lineRule="auto"/>
              <w:ind w:left="0" w:right="0" w:firstLine="493"/>
            </w:pPr>
            <w:r>
              <w:rPr>
                <w:rFonts w:ascii="Cambria" w:hAnsi="Cambria"/>
                <w:b w:val="false"/>
                <w:sz w:val="24"/>
              </w:rPr>
              <w:t>- Se încadrează comuna în intervalul corespunzător și se acordă punctajul aferent.</w:t>
            </w:r>
          </w:p>
          <w:p>
            <w:pPr>
              <w:spacing w:line="360" w:lineRule="auto"/>
              <w:ind w:left="0" w:right="0" w:firstLine="493"/>
            </w:pPr>
            <w:r>
              <w:rPr>
                <w:rFonts w:ascii="Cambria" w:hAnsi="Cambria"/>
                <w:b w:val="false"/>
                <w:sz w:val="24"/>
              </w:rPr>
              <w:t>- În cazul proiectelor care deservesc mai multe comune, se însumează populația totală a acestora.</w:t>
            </w:r>
          </w:p>
          <w:p>
            <w:pPr>
              <w:spacing w:line="360" w:lineRule="auto"/>
              <w:ind w:left="0" w:right="0" w:firstLine="493"/>
            </w:pPr>
            <w:r>
              <w:rPr>
                <w:rFonts w:ascii="Cambria Bold" w:hAnsi="Cambria Bold"/>
                <w:b/>
                <w:sz w:val="24"/>
              </w:rPr>
              <w:t>Documente obligatorii:</w:t>
            </w:r>
          </w:p>
          <w:p>
            <w:pPr>
              <w:pStyle w:val="ListParagraph"/>
              <w:numPr>
                <w:ilvl w:val="0"/>
                <w:numId w:val="2"/>
              </w:numPr>
            </w:pPr>
            <w:r>
              <w:rPr>
                <w:rFonts w:ascii="Cambria" w:hAnsi="Cambria"/>
                <w:b w:val="false"/>
                <w:sz w:val="24"/>
              </w:rPr>
              <w:t>CF/MJ/SF/PT/DALI</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Principiul prioritizării proiectelor în educație</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CS2.1</w:t>
            </w:r>
          </w:p>
        </w:tc>
        <w:tc>
          <w:tcPr>
            <w:shd w:val="clear" w:color="auto" w:fill="F8ECD2"/>
            <w:vAlign w:val="center"/>
          </w:tcPr>
          <w:p>
            <w:r>
              <w:rPr>
                <w:rFonts w:ascii="Cambria" w:hAnsi="Cambria"/>
                <w:b w:val="false"/>
                <w:color w:val="58400C"/>
                <w:sz w:val="24"/>
              </w:rPr>
              <w:t>Proiectul include o componentă educativă clară, adresată cel puțin unei categorii de beneficiari locali (elevi, tineri, adulți etc.), cu scop de formare, conștientizare sau dezvoltare de competențe.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Bold" w:hAnsi="Cambria Bold"/>
                <w:b/>
                <w:sz w:val="24"/>
              </w:rPr>
              <w:t>Metodologie de verificare:</w:t>
            </w:r>
          </w:p>
          <w:p>
            <w:pPr>
              <w:pStyle w:val="ListParagraph"/>
              <w:numPr>
                <w:ilvl w:val="0"/>
                <w:numId w:val="2"/>
              </w:numPr>
            </w:pPr>
            <w:r>
              <w:rPr>
                <w:rFonts w:ascii="Cambria" w:hAnsi="Cambria"/>
                <w:b w:val="false"/>
                <w:sz w:val="24"/>
              </w:rPr>
              <w:t>Se analizează activitățile proiectului pentru a identifica o componentă educativă clar delimitată;</w:t>
            </w:r>
          </w:p>
          <w:p>
            <w:pPr>
              <w:pStyle w:val="ListParagraph"/>
              <w:numPr>
                <w:ilvl w:val="0"/>
                <w:numId w:val="2"/>
              </w:numPr>
            </w:pPr>
            <w:r>
              <w:rPr>
                <w:rFonts w:ascii="Cambria" w:hAnsi="Cambria"/>
                <w:b w:val="false"/>
                <w:sz w:val="24"/>
              </w:rPr>
              <w:t>Se verifică relevanța și caracterul suplimentar al acțiunii (nu este activitatea principală a proiectului);</w:t>
            </w:r>
          </w:p>
          <w:p>
            <w:pPr>
              <w:spacing w:line="360" w:lineRule="auto"/>
              <w:ind w:left="0" w:right="0" w:firstLine="493"/>
            </w:pPr>
            <w:r>
              <w:rPr>
                <w:rFonts w:ascii="Cambria Bold" w:hAnsi="Cambria Bold"/>
                <w:b/>
                <w:sz w:val="24"/>
              </w:rPr>
              <w:t>Documente obligatorii:</w:t>
            </w:r>
          </w:p>
          <w:p>
            <w:pPr>
              <w:pStyle w:val="ListParagraph"/>
              <w:numPr>
                <w:ilvl w:val="0"/>
                <w:numId w:val="3"/>
              </w:numPr>
            </w:pPr>
            <w:r>
              <w:rPr>
                <w:rFonts w:ascii="Cambria" w:hAnsi="Cambria"/>
                <w:b w:val="false"/>
                <w:sz w:val="24"/>
              </w:rPr>
              <w:t>CF/MJ/SF/PT/DALI</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Principiul parteneriatului</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CS3.1</w:t>
            </w:r>
          </w:p>
        </w:tc>
        <w:tc>
          <w:tcPr>
            <w:shd w:val="clear" w:color="auto" w:fill="F8ECD2"/>
            <w:vAlign w:val="center"/>
          </w:tcPr>
          <w:p>
            <w:r>
              <w:rPr>
                <w:rFonts w:ascii="Cambria" w:hAnsi="Cambria"/>
                <w:b w:val="false"/>
                <w:color w:val="58400C"/>
                <w:sz w:val="24"/>
              </w:rPr>
              <w:t>Proiectul este implementat în parteneriat între cel puțin trei entități relevante pentru domeniul proiectului.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Metodologie de verificare:</w:t>
            </w:r>
          </w:p>
          <w:p>
            <w:pPr>
              <w:spacing w:line="360" w:lineRule="auto"/>
              <w:ind w:left="0" w:right="0" w:firstLine="493"/>
            </w:pPr>
            <w:r>
              <w:rPr>
                <w:rFonts w:ascii="Cambria" w:hAnsi="Cambria"/>
                <w:b w:val="false"/>
                <w:sz w:val="24"/>
              </w:rPr>
              <w:t>- Se verifică existența unui acord de parteneriat.</w:t>
            </w:r>
          </w:p>
          <w:p>
            <w:pPr>
              <w:spacing w:line="360" w:lineRule="auto"/>
              <w:ind w:left="0" w:right="0" w:firstLine="493"/>
            </w:pPr>
            <w:r>
              <w:rPr>
                <w:rFonts w:ascii="Cambria" w:hAnsi="Cambria"/>
                <w:b w:val="false"/>
                <w:sz w:val="24"/>
              </w:rPr>
              <w:t>- Se confirmă relevanța entităților partenere pentru domeniul proiectului.</w:t>
            </w:r>
          </w:p>
          <w:p>
            <w:pPr>
              <w:spacing w:line="360" w:lineRule="auto"/>
              <w:ind w:left="0" w:right="0" w:firstLine="493"/>
            </w:pPr>
            <w:r>
              <w:rPr>
                <w:rFonts w:ascii="Cambria" w:hAnsi="Cambria"/>
                <w:b w:val="false"/>
                <w:sz w:val="24"/>
              </w:rPr>
              <w:t>Documente obligatorii:</w:t>
            </w:r>
          </w:p>
          <w:p>
            <w:pPr>
              <w:spacing w:line="360" w:lineRule="auto"/>
              <w:ind w:left="0" w:right="0" w:firstLine="493"/>
            </w:pPr>
            <w:r>
              <w:rPr>
                <w:rFonts w:ascii="Cambria" w:hAnsi="Cambria"/>
                <w:b w:val="false"/>
                <w:sz w:val="24"/>
              </w:rPr>
              <w:t>- Acord de parteneriat semnat.</w:t>
            </w:r>
          </w:p>
          <w:p>
            <w:pPr>
              <w:spacing w:line="360" w:lineRule="auto"/>
              <w:ind w:left="0" w:right="0" w:firstLine="493"/>
            </w:pPr>
            <w:r>
              <w:rPr>
                <w:rFonts w:ascii="Cambria" w:hAnsi="Cambria"/>
                <w:b w:val="false"/>
                <w:sz w:val="24"/>
              </w:rPr>
              <w:t>- Documente de înregistrare juridică ale partenerilor/documente statutare/acte de înființare</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4</w:t>
            </w:r>
            <w:r>
              <w:rPr>
                <w:rFonts w:ascii="Cambria" w:hAnsi="Cambria"/>
                <w:b w:val="false"/>
                <w:color w:val="014935"/>
                <w:sz w:val="24"/>
              </w:rPr>
              <w:t>   </w:t>
            </w:r>
            <w:r>
              <w:rPr>
                <w:rFonts w:ascii="Cambria Bold" w:hAnsi="Cambria Bold"/>
                <w:b/>
                <w:color w:val="014935"/>
                <w:sz w:val="24"/>
              </w:rPr>
              <w:t>Principiul eco-eficienței și a practicilor sustenabile</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CS4.1</w:t>
            </w:r>
          </w:p>
        </w:tc>
        <w:tc>
          <w:tcPr>
            <w:shd w:val="clear" w:color="auto" w:fill="F8ECD2"/>
            <w:vAlign w:val="center"/>
          </w:tcPr>
          <w:p>
            <w:pPr>
              <w:spacing w:line="360" w:lineRule="auto"/>
              <w:ind w:left="0" w:right="0" w:firstLine="493"/>
            </w:pPr>
            <w:r>
              <w:rPr>
                <w:rFonts w:ascii="Cambria" w:hAnsi="Cambria"/>
                <w:b w:val="false"/>
                <w:color w:val="58400C"/>
                <w:sz w:val="24"/>
              </w:rPr>
              <w:t>Criteriul prioritizării proiectelorcare propun spre finanțare activități ce vizează eco- eficiența și practicile sustenabile.</w:t>
            </w:r>
          </w:p>
          <w:p>
            <w:pPr>
              <w:spacing w:line="360" w:lineRule="auto"/>
              <w:ind w:left="0" w:right="0" w:firstLine="493"/>
            </w:pPr>
            <w:r>
              <w:rPr>
                <w:rFonts w:ascii="Cambria" w:hAnsi="Cambria"/>
                <w:b w:val="false"/>
                <w:color w:val="58400C"/>
                <w:sz w:val="24"/>
              </w:rPr>
              <w:t>Exemple de practici vizate (enumerare orientativă, nu limitativă):</w:t>
            </w:r>
          </w:p>
          <w:p>
            <w:pPr>
              <w:spacing w:line="360" w:lineRule="auto"/>
              <w:ind w:left="0" w:right="0" w:firstLine="493"/>
            </w:pPr>
            <w:r>
              <w:rPr>
                <w:rFonts w:ascii="Cambria" w:hAnsi="Cambria"/>
                <w:b w:val="false"/>
                <w:color w:val="58400C"/>
                <w:sz w:val="24"/>
              </w:rPr>
              <w:t>- utilizarea materialelor reciclabile sau biodegradabile în procesul de construcție;</w:t>
            </w:r>
          </w:p>
          <w:p>
            <w:pPr>
              <w:spacing w:line="360" w:lineRule="auto"/>
              <w:ind w:left="0" w:right="0" w:firstLine="493"/>
            </w:pPr>
            <w:r>
              <w:rPr>
                <w:rFonts w:ascii="Cambria" w:hAnsi="Cambria"/>
                <w:b w:val="false"/>
                <w:color w:val="58400C"/>
                <w:sz w:val="24"/>
              </w:rPr>
              <w:t>- reducerea consumului de energie prin utilizarea echipamentelor eficiente energetic (ex. clase A+++, pompe de căldură, panouri solare, LED-uri etc.);</w:t>
            </w:r>
          </w:p>
          <w:p>
            <w:pPr>
              <w:spacing w:line="360" w:lineRule="auto"/>
              <w:ind w:left="0" w:right="0" w:firstLine="493"/>
            </w:pPr>
            <w:r>
              <w:rPr>
                <w:rFonts w:ascii="Cambria" w:hAnsi="Cambria"/>
                <w:b w:val="false"/>
                <w:color w:val="58400C"/>
                <w:sz w:val="24"/>
              </w:rPr>
              <w:t>- implementarea de tehnologii cu emisii reduse sau nepoluante (ex. mașini electrice, sisteme de filtrare, procese fără substanțe toxice);</w:t>
            </w:r>
          </w:p>
          <w:p>
            <w:pPr>
              <w:spacing w:line="360" w:lineRule="auto"/>
              <w:ind w:left="0" w:right="0" w:firstLine="493"/>
            </w:pPr>
            <w:r>
              <w:rPr>
                <w:rFonts w:ascii="Cambria" w:hAnsi="Cambria"/>
                <w:b w:val="false"/>
                <w:color w:val="58400C"/>
                <w:sz w:val="24"/>
              </w:rPr>
              <w:t>- gestionarea durabilă a resurselor naturale (apă, sol, lemn, energie solară);</w:t>
            </w:r>
          </w:p>
          <w:p>
            <w:pPr>
              <w:spacing w:line="360" w:lineRule="auto"/>
              <w:ind w:left="0" w:right="0" w:firstLine="493"/>
            </w:pPr>
            <w:r>
              <w:rPr>
                <w:rFonts w:ascii="Cambria" w:hAnsi="Cambria"/>
                <w:b w:val="false"/>
                <w:color w:val="58400C"/>
                <w:sz w:val="24"/>
              </w:rPr>
              <w:t>- activități educaționale sau de conștientizare privind sustenabilitatea (ateliere etc.).</w:t>
            </w:r>
          </w:p>
          <w:p>
            <w:r>
              <w:rPr>
                <w:rFonts w:ascii="Cambria" w:hAnsi="Cambria"/>
                <w:b w:val="false"/>
                <w:color w:val="58400C"/>
                <w:sz w:val="24"/>
              </w:rPr>
              <w:t>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Bold" w:hAnsi="Cambria Bold"/>
                <w:b/>
                <w:sz w:val="24"/>
              </w:rPr>
              <w:t>Metodologie de verificare:</w:t>
            </w:r>
          </w:p>
          <w:p>
            <w:pPr>
              <w:spacing w:line="360" w:lineRule="auto"/>
              <w:ind w:left="0" w:right="0" w:firstLine="493"/>
            </w:pPr>
            <w:r>
              <w:rPr>
                <w:rFonts w:ascii="Cambria" w:hAnsi="Cambria"/>
                <w:b w:val="false"/>
                <w:sz w:val="24"/>
              </w:rPr>
              <w:t>Proiectul trebuie să demonstreze în mod clar că promovează sau integrează cel puțin una dintre următoarele abordări:</w:t>
            </w:r>
          </w:p>
          <w:p>
            <w:pPr>
              <w:spacing w:line="360" w:lineRule="auto"/>
              <w:ind w:left="0" w:right="0" w:firstLine="493"/>
            </w:pPr>
            <w:r>
              <w:rPr>
                <w:rFonts w:ascii="Cambria" w:hAnsi="Cambria"/>
                <w:b w:val="false"/>
                <w:sz w:val="24"/>
              </w:rPr>
              <w:t>- Eco-eficiență – prin soluții care optimizează utilizarea resurselor și reduc impactul asupra mediului;</w:t>
            </w:r>
          </w:p>
          <w:p>
            <w:pPr>
              <w:spacing w:line="360" w:lineRule="auto"/>
              <w:ind w:left="0" w:right="0" w:firstLine="493"/>
            </w:pPr>
            <w:r>
              <w:rPr>
                <w:rFonts w:ascii="Cambria" w:hAnsi="Cambria"/>
                <w:b w:val="false"/>
                <w:sz w:val="24"/>
              </w:rPr>
              <w:t>- Tehnologii verzi sau nepoluante – prin alegerea unor echipamente sau metode de lucru sustenabile;</w:t>
            </w:r>
          </w:p>
          <w:p>
            <w:pPr>
              <w:spacing w:line="360" w:lineRule="auto"/>
              <w:ind w:left="0" w:right="0" w:firstLine="493"/>
            </w:pPr>
            <w:r>
              <w:rPr>
                <w:rFonts w:ascii="Cambria Bold" w:hAnsi="Cambria Bold"/>
                <w:b/>
                <w:sz w:val="24"/>
              </w:rPr>
              <w:t>Documente obligatorii:</w:t>
            </w:r>
          </w:p>
          <w:p>
            <w:pPr>
              <w:spacing w:line="360" w:lineRule="auto"/>
              <w:ind w:left="0" w:right="0" w:firstLine="493"/>
            </w:pPr>
            <w:r>
              <w:rPr>
                <w:rFonts w:ascii="Cambria" w:hAnsi="Cambria"/>
                <w:b w:val="false"/>
                <w:sz w:val="24"/>
              </w:rPr>
              <w:t>- CF/MJ/SF/PT/DALI</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5</w:t>
            </w:r>
            <w:r>
              <w:rPr>
                <w:rFonts w:ascii="Cambria" w:hAnsi="Cambria"/>
                <w:b w:val="false"/>
                <w:color w:val="014935"/>
                <w:sz w:val="24"/>
              </w:rPr>
              <w:t>   </w:t>
            </w:r>
            <w:r>
              <w:rPr>
                <w:rFonts w:ascii="Cambria Bold" w:hAnsi="Cambria Bold"/>
                <w:b/>
                <w:color w:val="014935"/>
                <w:sz w:val="24"/>
              </w:rPr>
              <w:t>Principiul acțiunilor din strategia smart village a comunei</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CS5.1</w:t>
            </w:r>
          </w:p>
        </w:tc>
        <w:tc>
          <w:tcPr>
            <w:shd w:val="clear" w:color="auto" w:fill="F8ECD2"/>
            <w:vAlign w:val="center"/>
          </w:tcPr>
          <w:p>
            <w:r>
              <w:rPr>
                <w:rFonts w:ascii="Cambria" w:hAnsi="Cambria"/>
                <w:b w:val="false"/>
                <w:color w:val="58400C"/>
                <w:sz w:val="24"/>
              </w:rPr>
              <w:t>Proiectul face parte dintr-un set de acțiuni prevăzute în Strategia Smart Village a comunei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Bold" w:hAnsi="Cambria Bold"/>
                <w:b/>
                <w:sz w:val="24"/>
              </w:rPr>
              <w:t>Metodologie de verificare:</w:t>
            </w:r>
          </w:p>
          <w:p>
            <w:pPr>
              <w:spacing w:line="360" w:lineRule="auto"/>
              <w:ind w:left="0" w:right="0" w:firstLine="493"/>
            </w:pPr>
            <w:r>
              <w:rPr>
                <w:rFonts w:ascii="Cambria" w:hAnsi="Cambria"/>
                <w:b w:val="false"/>
                <w:sz w:val="24"/>
              </w:rPr>
              <w:t>- Se verifică dacă proiectul este menționat explicit sau corespunde unei acțiuni prevăzute în Strategia Smart Village a comunei/localității în care se implementează.</w:t>
            </w:r>
          </w:p>
          <w:p>
            <w:pPr>
              <w:spacing w:line="360" w:lineRule="auto"/>
              <w:ind w:left="0" w:right="0" w:firstLine="493"/>
            </w:pPr>
            <w:r>
              <w:rPr>
                <w:rFonts w:ascii="Cambria" w:hAnsi="Cambria"/>
                <w:b w:val="false"/>
                <w:sz w:val="24"/>
              </w:rPr>
              <w:t>- Se consultă strategia Smart Village aprobată, în vigoare la momentul depunerii proiectului.</w:t>
            </w:r>
          </w:p>
          <w:p>
            <w:pPr>
              <w:spacing w:line="360" w:lineRule="auto"/>
              <w:ind w:left="0" w:right="0" w:firstLine="493"/>
            </w:pPr>
            <w:r>
              <w:rPr>
                <w:rFonts w:ascii="Cambria Bold" w:hAnsi="Cambria Bold"/>
                <w:b/>
                <w:sz w:val="24"/>
              </w:rPr>
              <w:t>Documente obligatorii:</w:t>
            </w:r>
          </w:p>
          <w:p>
            <w:pPr>
              <w:spacing w:line="360" w:lineRule="auto"/>
              <w:ind w:left="0" w:right="0" w:firstLine="493"/>
            </w:pPr>
            <w:r>
              <w:rPr>
                <w:rFonts w:ascii="Cambria" w:hAnsi="Cambria"/>
                <w:b w:val="false"/>
                <w:sz w:val="24"/>
              </w:rPr>
              <w:t>- Extras din Strategia Smart Village în care este menționată acțiunea.</w:t>
            </w:r>
          </w:p>
          <w:p>
            <w:pPr>
              <w:spacing w:line="360" w:lineRule="auto"/>
              <w:ind w:left="0" w:right="0" w:firstLine="493"/>
            </w:pPr>
            <w:r>
              <w:rPr>
                <w:rFonts w:ascii="Cambria" w:hAnsi="Cambria"/>
                <w:b w:val="false"/>
                <w:sz w:val="24"/>
              </w:rPr>
              <w:t>- CF/MJ/SF/PT/DALI</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r>
              <w:rPr>
                <w:rFonts w:ascii="Cambria" w:hAnsi="Cambria"/>
                <w:b w:val="false"/>
                <w:color w:val="58400C"/>
                <w:sz w:val="24"/>
              </w:rPr>
              <w:t>CD 1</w:t>
            </w:r>
          </w:p>
        </w:tc>
        <w:tc>
          <w:tcPr>
            <w:shd w:val="clear" w:color="auto" w:fill="F8ECD2"/>
            <w:vAlign w:val="center"/>
          </w:tcPr>
          <w:p>
            <w:r>
              <w:rPr>
                <w:rFonts w:ascii="Cambria" w:hAnsi="Cambria"/>
                <w:b w:val="false"/>
                <w:color w:val="58400C"/>
                <w:sz w:val="24"/>
              </w:rPr>
              <w:t>Proiectul deservește direct unnumărcât mai mare de persoanedin comunitate. Vor fi prioritizateproiectele care deservesc opopulație mai numeroasă.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Conform CS1.1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numbering.xml><?xml version="1.0" encoding="utf-8"?>
<w:numbering xmlns:w="http://schemas.openxmlformats.org/wordprocessingml/2006/main">
  <w:abstractNum w:abstractNumId="1">
    <w:multiLevelType w:val="hybridMultilevel"/>
    <w:name w:val="disc"/>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num w:numId="2">
    <w:abstractNumId w:val="1"/>
    <w:lvlOverride w:ilvl="0">
      <w:startOverride w:val="1"/>
    </w:lvlOverride>
  </w:num>
  <w:num w:numId="3">
    <w:abstractNumId w:val="1"/>
    <w:lvlOverride w:ilvl="0">
      <w:startOverride w:val="1"/>
    </w:lvlOverride>
  </w:num>
</w:numbering>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xmlns:w="http://schemas.openxmlformats.org/wordprocessingml/2006/main" w:type="paragraph" w:styleId="ListParagraph">
    <w:name w:val="List Paragraph"/>
    <w:next w:val="List Paragraph"/>
    <w:pPr>
      <w:keepNext w:val="0"/>
      <w:keepLines w:val="0"/>
      <w:spacing w:before="0" w:after="0" w:line="240" w:lineRule="auto"/>
      <w:ind w:start="720" w:end="0" w:firstLine="0"/>
      <w:contextualSpacing/>
    </w:pPr>
  </w:style>
</w:styles>
</file>

<file path=word/_rels/document.xml.rels>&#65279;<?xml version="1.0" encoding="utf-8"?><Relationships xmlns="http://schemas.openxmlformats.org/package/2006/relationships"><Relationship Type="http://schemas.openxmlformats.org/officeDocument/2006/relationships/styles" Target="/word/styles.xml" Id="R4f45c0c0bc804132" /><Relationship Type="http://schemas.openxmlformats.org/officeDocument/2006/relationships/numbering" Target="/word/numbering.xml" Id="R04d9a2b53827464b" /></Relationships>
</file>